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ges-2"/>
    <w:p>
      <w:pPr>
        <w:pStyle w:val="Heading1"/>
      </w:pPr>
      <w:r>
        <w:t xml:space="preserve">Homiletics Analysis: Judges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Judges 2 functions as the theological hinge of the entire book — the interpretive lens through which every subsequent narrative cycle must be read. The chapter divides into three movements. First, the Angel of the LORD appears at Bokim (vv. 1–5) to indict Israel for violating the covenant: they did not drive out the Canaanites, they made treaties with them, and they did not tear down their altars. The covenant consequence is announced — the Canaanites will become thorns in Israel’s sides and their gods a snare. Israel weeps and offers sacrifices, but no repentance follows. Second, the death of Joshua and his generation is recorded (vv. 6–10) as the historical hinge point: while Joshua’s generation served the LORD, the generation that arose after them did not know the LORD or the work He had done for Israel. This is the axle on which the entire book turns — the failure of covenant memory and transmission. Third, the Deuteronomistic cycle is formally introduced (vv. 11–23): Israel did evil, served the Baals and Ashtaroth, the LORD’s anger burned, He handed them over to plunderers, He raised up judges who delivered them, but when the judge died the people returned to corruption and went after other gods — and were worse than their fathers. God announces He will no longer drive out the nations before Israel, because Israel has not listened to His voice; those nations will become a test.</w:t>
      </w:r>
    </w:p>
    <w:p>
      <w:pPr>
        <w:pStyle w:val="BodyText"/>
      </w:pPr>
      <w:r>
        <w:rPr>
          <w:b/>
          <w:bCs/>
        </w:rPr>
        <w:t xml:space="preserve">This Text — Intent</w:t>
      </w:r>
    </w:p>
    <w:p>
      <w:pPr>
        <w:pStyle w:val="BodyText"/>
      </w:pPr>
      <w:r>
        <w:t xml:space="preserve">God is seeking, through Judges 2, to produce in the reader a sober, clear-eyed diagnosis of the human condition apart from sustained covenant fidelity — not as pessimism, but as preparation for understanding both the depth of Israel’s need and the astonishing persistence of God’s mercy. The reader is meant to feel the gravity of covenant unfaithfulness, to recognize the structural pattern of sin → judgment → crying out → deliverance → relapse as endemic to unregenerate human nature, and to grieve the catastrophic cost of failing to transmit the knowledge of God from one generation to the next. Ultimately, the intent is to press the reader toward the question: what — or who — can break this cycle? The chapter does not answer that question; it makes the question unavoidable.</w:t>
      </w:r>
    </w:p>
    <w:p>
      <w:r>
        <w:pict>
          <v:rect style="width:0;height:1.5pt" o:hralign="center" o:hrstd="t" o:hr="t"/>
        </w:pict>
      </w:r>
    </w:p>
    <w:p>
      <w:pPr>
        <w:pStyle w:val="FirstParagraph"/>
      </w:pPr>
      <w:r>
        <w:rPr>
          <w:b/>
          <w:bCs/>
        </w:rPr>
        <w:t xml:space="preserve">Subject Sentence:</w:t>
      </w:r>
      <w:r>
        <w:t xml:space="preserve"> </w:t>
      </w:r>
      <w:r>
        <w:t xml:space="preserve">Israel’s covenant collapse introduces an unbreaking cycle that only God’s persistent mercy sustains.</w:t>
      </w:r>
    </w:p>
    <w:p>
      <w:r>
        <w:pict>
          <v:rect style="width:0;height:1.5pt" o:hralign="center" o:hrstd="t" o:hr="t"/>
        </w:pict>
      </w:r>
    </w:p>
    <w:p>
      <w:pPr>
        <w:pStyle w:val="FirstParagraph"/>
      </w:pPr>
      <w:r>
        <w:rPr>
          <w:b/>
          <w:bCs/>
        </w:rPr>
        <w:t xml:space="preserve">Primary Claim:</w:t>
      </w:r>
      <w:r>
        <w:t xml:space="preserve"> </w:t>
      </w:r>
      <w:r>
        <w:t xml:space="preserve">God is demonstrating through Judges 2 that human unfaithfulness, left to itself, produces only an accelerating cycle of apostasy and ruin — and that the only force interrupting that cycle is divine mercy operating in spite of, not because of, human faithfulness. The reader is called not merely to observe Israel’s failure but to recognize it as a mirror of every human heart that forgets what God has done, and to find in God’s unrelenting return to mercy the ground of any hope at all.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“cycle”</w:t>
      </w:r>
      <w:r>
        <w:rPr>
          <w:b/>
          <w:bCs/>
        </w:rPr>
        <w:t xml:space="preserve"> </w:t>
      </w:r>
      <w:r>
        <w:rPr>
          <w:b/>
          <w:bCs/>
        </w:rPr>
        <w:t xml:space="preserve">— moralizing trap vs. theological claim</w:t>
      </w:r>
    </w:p>
    <w:p>
      <w:pPr>
        <w:pStyle w:val="BodyText"/>
      </w:pPr>
      <w:r>
        <w:t xml:space="preserve">The most significant interpretive hazard in Judges 2 is treating the sin-judgment-deliverance-relapse cycle as primarily a moral lesson about the importance of covenant faithfulness. This reading is common across many traditions — the text becomes an extended warning:</w:t>
      </w:r>
      <w:r>
        <w:t xml:space="preserve"> </w:t>
      </w:r>
      <w:r>
        <w:t xml:space="preserve">“Don’t be like Israel; stay faithful to God.”</w:t>
      </w:r>
      <w:r>
        <w:t xml:space="preserve"> </w:t>
      </w:r>
      <w:r>
        <w:t xml:space="preserve">While the warning dimension is real, reading the passage primarily this way collapses the theological depth of what God is actually demonstrating. The cycle is not primarily a lesson in human failure; it is primarily a revelation of divine character — specifically, that God’s mercy repeatedly interrupts a cycle that human nature alone would terminate in permanent judgment. A Reformed reading locates the weight not in Israel’s failures (which are undeniable) but in God’s freedom to show mercy to a people who have given Him no reason to do so. This distinction is not minor; it determines whether the passage produces behavioral anxiety or gospel-grounded awe.</w:t>
      </w:r>
    </w:p>
    <w:p>
      <w:pPr>
        <w:pStyle w:val="BodyText"/>
      </w:pPr>
      <w:r>
        <w:rPr>
          <w:b/>
          <w:bCs/>
        </w:rPr>
        <w:t xml:space="preserve">Arminian/Wesleyan reading — human response as the operative variable</w:t>
      </w:r>
    </w:p>
    <w:p>
      <w:pPr>
        <w:pStyle w:val="BodyText"/>
      </w:pPr>
      <w:r>
        <w:t xml:space="preserve">Wesleyan interpreters tend to read the cycle with human response as the controlling factor: when Israel cried out, God responded; when they were faithful under the judges, they experienced blessing; when they relapsed, judgment returned. On this reading, the cycle is essentially symmetrical — obedience produces blessing, disobedience produces judgment, and the human being is the operative variable who determines which side of the equation they inhabit. This reading captures a genuine dimension of the text (the covenant is real, the consequences are real, the crying out matters), but it mislocates the weight. The text explicitly notes that Israel did not genuinely repent — they wept at Bokim but went back to the same pattern (v. 19:</w:t>
      </w:r>
      <w:r>
        <w:t xml:space="preserve"> </w:t>
      </w:r>
      <w:r>
        <w:t xml:space="preserve">“they turned back and were more corrupt than their fathers”</w:t>
      </w:r>
      <w:r>
        <w:t xml:space="preserve">). God raised up judges not because Israel earned or warranted deliverance but because</w:t>
      </w:r>
      <w:r>
        <w:t xml:space="preserve"> </w:t>
      </w:r>
      <w:r>
        <w:t xml:space="preserve">“the LORD was moved to pity by their groaning”</w:t>
      </w:r>
      <w:r>
        <w:t xml:space="preserve"> </w:t>
      </w:r>
      <w:r>
        <w:t xml:space="preserve">(v. 18) — a phrase that grounds deliverance in divine compassion, not human merit. The Reformed reading qualifies the Wesleyan reading at precisely this point: the operative variable in the cycle is not human response but divine mercy, and Israel’s crying out is itself a gift, not an achievement.</w:t>
      </w:r>
    </w:p>
    <w:p>
      <w:pPr>
        <w:pStyle w:val="BodyText"/>
      </w:pPr>
      <w:r>
        <w:rPr>
          <w:b/>
          <w:bCs/>
        </w:rPr>
        <w:t xml:space="preserve">Dispensational reading — Israel-specific typology</w:t>
      </w:r>
    </w:p>
    <w:p>
      <w:pPr>
        <w:pStyle w:val="BodyText"/>
      </w:pPr>
      <w:r>
        <w:t xml:space="preserve">Some dispensational interpreters treat Judges 2 as specifically and narrowly applicable to Israel’s national covenant history under the Mosaic economy, with limited direct applicability to the church. The cycle is read as a feature of Israel’s unique theocratic arrangement rather than as a revelation of universal anthropological truth. This reading is to be qualified rather than refuted: the passage does address Israel in her specific covenant context, and the theocratic dimensions are not transferable wholesale. However, the anthropological claim embedded in the cycle — that the human heart without sustained regenerate transformation will always drift toward idolatry — is not unique to Israel’s national covenant. Paul’s use of Old Testament Israel as a</w:t>
      </w:r>
      <w:r>
        <w:t xml:space="preserve"> </w:t>
      </w:r>
      <w:r>
        <w:t xml:space="preserve">“warning”</w:t>
      </w:r>
      <w:r>
        <w:t xml:space="preserve"> </w:t>
      </w:r>
      <w:r>
        <w:t xml:space="preserve">and</w:t>
      </w:r>
      <w:r>
        <w:t xml:space="preserve"> </w:t>
      </w:r>
      <w:r>
        <w:t xml:space="preserve">“example”</w:t>
      </w:r>
      <w:r>
        <w:t xml:space="preserve"> </w:t>
      </w:r>
      <w:r>
        <w:t xml:space="preserve">for the church (1 Corinthians 10:6–11) establishes the typological and anthropological universality of Israel’s failure. Judges 2 is not</w:t>
      </w:r>
      <w:r>
        <w:t xml:space="preserve"> </w:t>
      </w:r>
      <w:r>
        <w:rPr>
          <w:i/>
          <w:iCs/>
        </w:rPr>
        <w:t xml:space="preserve">merely</w:t>
      </w:r>
      <w:r>
        <w:t xml:space="preserve"> </w:t>
      </w:r>
      <w:r>
        <w:t xml:space="preserve">about Israel; it is about the human condition as displayed in Israel. The Reformed reading retains the specific-historical dimension while insisting on the universal anthropological claim.</w:t>
      </w:r>
    </w:p>
    <w:p>
      <w:pPr>
        <w:pStyle w:val="BodyText"/>
      </w:pPr>
      <w:r>
        <w:rPr>
          <w:b/>
          <w:bCs/>
        </w:rPr>
        <w:t xml:space="preserve">The Angel of the LORD (vv. 1–5) — identity and significance</w:t>
      </w:r>
    </w:p>
    <w:p>
      <w:pPr>
        <w:pStyle w:val="BodyText"/>
      </w:pPr>
      <w:r>
        <w:t xml:space="preserve">Many interpreters treat the Angel of the LORD as simply a divine messenger. The Reformed tradition, along with much of evangelical scholarship, reads the Angel of the LORD in the Old Testament as a preincarnate appearance of the Son — a Christophany. This identification is not universally held but is well-grounded in the pattern of Old Testament Angel of the LORD appearances (Exodus 3, Judges 6, 13), where the Angel speaks in the first person as God, receives worship, and departs in ways that suggest divine identity beyond angelic mediation. If this identification holds, the opening scene of Judges 2 is not simply a prophetic rebuke but the second Person of the Trinity personally confronting His covenant people with their unfaithfulness — which heightens both the gravity of the indictment and the tenderness of the ongoing mercy. This reading is preferred and is noted without requiring full trinitarian elaboration in every exposition of the passage.</w:t>
      </w:r>
    </w:p>
    <w:p>
      <w:pPr>
        <w:pStyle w:val="BodyText"/>
      </w:pPr>
      <w:r>
        <w:rPr>
          <w:b/>
          <w:bCs/>
        </w:rPr>
        <w:t xml:space="preserve">The</w:t>
      </w:r>
      <w:r>
        <w:rPr>
          <w:b/>
          <w:bCs/>
        </w:rPr>
        <w:t xml:space="preserve"> </w:t>
      </w:r>
      <w:r>
        <w:rPr>
          <w:b/>
          <w:bCs/>
        </w:rPr>
        <w:t xml:space="preserve">“test”</w:t>
      </w:r>
      <w:r>
        <w:rPr>
          <w:b/>
          <w:bCs/>
        </w:rPr>
        <w:t xml:space="preserve"> </w:t>
      </w:r>
      <w:r>
        <w:rPr>
          <w:b/>
          <w:bCs/>
        </w:rPr>
        <w:t xml:space="preserve">in verse 22 — divine punishment or divine purpose?</w:t>
      </w:r>
    </w:p>
    <w:p>
      <w:pPr>
        <w:pStyle w:val="BodyText"/>
      </w:pPr>
      <w:r>
        <w:t xml:space="preserve">Verse 22 introduces the remaining nations as a</w:t>
      </w:r>
      <w:r>
        <w:t xml:space="preserve"> </w:t>
      </w:r>
      <w:r>
        <w:t xml:space="preserve">“test”</w:t>
      </w:r>
      <w:r>
        <w:t xml:space="preserve"> </w:t>
      </w:r>
      <w:r>
        <w:t xml:space="preserve">for Israel. Some readers interpret this as straightforwardly punitive — God withdrawing His protection as punishment. Others (including many Reformed interpreters) read it as having a dual function: it is judgment</w:t>
      </w:r>
      <w:r>
        <w:t xml:space="preserve"> </w:t>
      </w:r>
      <w:r>
        <w:rPr>
          <w:i/>
          <w:iCs/>
        </w:rPr>
        <w:t xml:space="preserve">and</w:t>
      </w:r>
      <w:r>
        <w:t xml:space="preserve"> </w:t>
      </w:r>
      <w:r>
        <w:t xml:space="preserve">it is ongoing covenant pedagogy — God using the pressure of the surrounding nations to keep Israel in a posture of dependence and to reveal what is genuinely in their hearts. Both dimensions are textually present. The Reformed reading holds both without collapsing either: God’s judgment is real, and God’s pedagogical purposes within judgment are also real. The nations are not merely thorns; they are instruments of a God who has not given up on His purposes for this people.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7:1–6; 31:16–18</w:t>
      </w:r>
      <w:r>
        <w:t xml:space="preserve"> </w:t>
      </w:r>
      <w:r>
        <w:t xml:space="preserve">— The covenant terms that Judges 2 indicts Israel for violating: no treaties, no intermarriage, no mercy to Canaanite altars. Moses prophesied exactly this apostasy before Israel entered the land, establishing that Judges 2 is not a surprise to God.</w:t>
      </w:r>
    </w:p>
    <w:p>
      <w:pPr>
        <w:numPr>
          <w:ilvl w:val="0"/>
          <w:numId w:val="1001"/>
        </w:numPr>
      </w:pPr>
      <w:r>
        <w:rPr>
          <w:b/>
          <w:bCs/>
        </w:rPr>
        <w:t xml:space="preserve">Romans 1:18–25</w:t>
      </w:r>
      <w:r>
        <w:t xml:space="preserve"> </w:t>
      </w:r>
      <w:r>
        <w:t xml:space="preserve">— Paul’s description of the universal human pattern of knowing God and exchanging Him for idols runs structurally parallel to the Judges cycle at the anthropological level; what Israel did repeatedly and visibly, every human heart does in its own way.</w:t>
      </w:r>
    </w:p>
    <w:p>
      <w:pPr>
        <w:numPr>
          <w:ilvl w:val="0"/>
          <w:numId w:val="1001"/>
        </w:numPr>
      </w:pPr>
      <w:r>
        <w:rPr>
          <w:b/>
          <w:bCs/>
        </w:rPr>
        <w:t xml:space="preserve">Psalm 78</w:t>
      </w:r>
      <w:r>
        <w:t xml:space="preserve"> </w:t>
      </w:r>
      <w:r>
        <w:t xml:space="preserve">— The great historical psalm of covenant unfaithfulness and divine mercy that explicitly rehearses the same cycle Judges 2 introduces:</w:t>
      </w:r>
      <w:r>
        <w:t xml:space="preserve"> </w:t>
      </w:r>
      <w:r>
        <w:t xml:space="preserve">“They did not keep God’s covenant… yet He, being compassionate, atoned for their iniquity and did not destroy them”</w:t>
      </w:r>
      <w:r>
        <w:t xml:space="preserve"> </w:t>
      </w:r>
      <w:r>
        <w:t xml:space="preserve">(vv. 37–38). Psalm 78 is the theological commentary Judges 2 calls for.</w:t>
      </w:r>
    </w:p>
    <w:p>
      <w:pPr>
        <w:numPr>
          <w:ilvl w:val="0"/>
          <w:numId w:val="1001"/>
        </w:numPr>
      </w:pPr>
      <w:r>
        <w:rPr>
          <w:b/>
          <w:bCs/>
        </w:rPr>
        <w:t xml:space="preserve">Hebrews 3:7–4:2</w:t>
      </w:r>
      <w:r>
        <w:t xml:space="preserve"> </w:t>
      </w:r>
      <w:r>
        <w:t xml:space="preserve">— The New Testament’s direct application of Israel’s failure as a warning to the church:</w:t>
      </w:r>
      <w:r>
        <w:t xml:space="preserve"> </w:t>
      </w:r>
      <w:r>
        <w:t xml:space="preserve">“Today, if you hear his voice, do not harden your hearts.”</w:t>
      </w:r>
      <w:r>
        <w:t xml:space="preserve"> </w:t>
      </w:r>
      <w:r>
        <w:t xml:space="preserve">The failure of an entire generation to enter rest (as Judges 2 describes a generation that did not know the LORD) is explicitly pressed upon the church as a live danger.</w:t>
      </w:r>
    </w:p>
    <w:p>
      <w:pPr>
        <w:numPr>
          <w:ilvl w:val="0"/>
          <w:numId w:val="1001"/>
        </w:numPr>
      </w:pPr>
      <w:r>
        <w:rPr>
          <w:b/>
          <w:bCs/>
        </w:rPr>
        <w:t xml:space="preserve">Luke 15:11–24 (Prodigal Son)</w:t>
      </w:r>
      <w:r>
        <w:t xml:space="preserve"> </w:t>
      </w:r>
      <w:r>
        <w:t xml:space="preserve">— The Father’s response to a returning son who has squandered the inheritance is the New Testament’s sharpest image of the divine mercy operating in Judges 2: the son</w:t>
      </w:r>
      <w:r>
        <w:t xml:space="preserve"> </w:t>
      </w:r>
      <w:r>
        <w:t xml:space="preserve">“came to himself,”</w:t>
      </w:r>
      <w:r>
        <w:t xml:space="preserve"> </w:t>
      </w:r>
      <w:r>
        <w:t xml:space="preserve">returned, and found the Father already running toward him. The mercy God shows through every raised-up judge is mercy of this quality — not earned, not warranted, freely given.</w:t>
      </w:r>
    </w:p>
    <w:p>
      <w:r>
        <w:pict>
          <v:rect style="width:0;height:1.5pt" o:hralign="center" o:hrstd="t" o:hr="t"/>
        </w:pict>
      </w:r>
    </w:p>
    <w:p>
      <w:pPr>
        <w:pStyle w:val="FirstParagraph"/>
      </w:pPr>
      <w:r>
        <w:rPr>
          <w:b/>
          <w:bCs/>
        </w:rPr>
        <w:t xml:space="preserve">Aim:</w:t>
      </w:r>
      <w:r>
        <w:t xml:space="preserve"> </w:t>
      </w:r>
      <w:r>
        <w:t xml:space="preserve">To press the reader to see in Israel’s cycle a mirror of every human heart’s drift from God, and to find in the persistence of divine mercy — not in human resolve — the only ground of hope for breaking the pattern.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Angel of the LORD comes from Gilgal to Bokim; identifies Himself as the one who brought Israel out of Egypt and into the land</w:t>
            </w:r>
          </w:p>
        </w:tc>
        <w:tc>
          <w:tcPr/>
          <w:p>
            <w:pPr>
              <w:pStyle w:val="Compact"/>
            </w:pPr>
            <w:r>
              <w:t xml:space="preserve">Angel of the LORD in Reformed reading = preincarnate Son; Gilgal = site of covenant renewal at entrance to Canaan</w:t>
            </w:r>
          </w:p>
        </w:tc>
      </w:tr>
      <w:tr>
        <w:tc>
          <w:tcPr/>
          <w:p>
            <w:pPr>
              <w:pStyle w:val="Compact"/>
            </w:pPr>
            <w:r>
              <w:t xml:space="preserve">1b–2</w:t>
            </w:r>
          </w:p>
        </w:tc>
        <w:tc>
          <w:tcPr/>
          <w:p>
            <w:pPr>
              <w:pStyle w:val="Compact"/>
            </w:pPr>
            <w:r>
              <w:t xml:space="preserve">God recalls His covenant faithfulness and His command: make no covenant with the Canaanites, tear down their altars; indicts Israel for disobedience</w:t>
            </w:r>
          </w:p>
        </w:tc>
        <w:tc>
          <w:tcPr/>
          <w:p>
            <w:pPr>
              <w:pStyle w:val="Compact"/>
            </w:pPr>
            <w:r>
              <w:t xml:space="preserve">The indictment precedes the sentence; God establishes His own faithfulness before announcing Israel’s failure</w:t>
            </w:r>
          </w:p>
        </w:tc>
      </w:tr>
      <w:tr>
        <w:tc>
          <w:tcPr/>
          <w:p>
            <w:pPr>
              <w:pStyle w:val="Compact"/>
            </w:pPr>
            <w:r>
              <w:t xml:space="preserve">2b–3</w:t>
            </w:r>
          </w:p>
        </w:tc>
        <w:tc>
          <w:tcPr/>
          <w:p>
            <w:pPr>
              <w:pStyle w:val="Compact"/>
            </w:pPr>
            <w:r>
              <w:t xml:space="preserve">Covenant consequences announced: God will not drive out the Canaanites; they will be adversaries and their gods a snare</w:t>
            </w:r>
          </w:p>
        </w:tc>
        <w:tc>
          <w:tcPr/>
          <w:p>
            <w:pPr>
              <w:pStyle w:val="Compact"/>
            </w:pPr>
            <w:r>
              <w:t xml:space="preserve">“Snare”</w:t>
            </w:r>
            <w:r>
              <w:t xml:space="preserve"> </w:t>
            </w:r>
            <w:r>
              <w:t xml:space="preserve">— key word; the very thing Israel accommodated becomes the instrument of their ruin</w:t>
            </w:r>
          </w:p>
        </w:tc>
      </w:tr>
      <w:tr>
        <w:tc>
          <w:tcPr/>
          <w:p>
            <w:pPr>
              <w:pStyle w:val="Compact"/>
            </w:pPr>
            <w:r>
              <w:t xml:space="preserve">4–5</w:t>
            </w:r>
          </w:p>
        </w:tc>
        <w:tc>
          <w:tcPr/>
          <w:p>
            <w:pPr>
              <w:pStyle w:val="Compact"/>
            </w:pPr>
            <w:r>
              <w:t xml:space="preserve">Israel weeps and offers sacrifices at Bokim (</w:t>
            </w:r>
            <w:r>
              <w:t xml:space="preserve">“weepers”</w:t>
            </w:r>
            <w:r>
              <w:t xml:space="preserve">); naming the site memorializes the moment</w:t>
            </w:r>
          </w:p>
        </w:tc>
        <w:tc>
          <w:tcPr/>
          <w:p>
            <w:pPr>
              <w:pStyle w:val="Compact"/>
            </w:pPr>
            <w:r>
              <w:t xml:space="preserve">Weeping without repentance; the sacrifice does not reverse the consequence; emotion is not transformation</w:t>
            </w:r>
          </w:p>
        </w:tc>
      </w:tr>
      <w:tr>
        <w:tc>
          <w:tcPr/>
          <w:p>
            <w:pPr>
              <w:pStyle w:val="Compact"/>
            </w:pPr>
            <w:r>
              <w:t xml:space="preserve">6–7</w:t>
            </w:r>
          </w:p>
        </w:tc>
        <w:tc>
          <w:tcPr/>
          <w:p>
            <w:pPr>
              <w:pStyle w:val="Compact"/>
            </w:pPr>
            <w:r>
              <w:t xml:space="preserve">Joshua dismisses Israel to their inheritances; the people served the LORD all the days of Joshua and the elders who outlived him</w:t>
            </w:r>
          </w:p>
        </w:tc>
        <w:tc>
          <w:tcPr/>
          <w:p>
            <w:pPr>
              <w:pStyle w:val="Compact"/>
            </w:pPr>
            <w:r>
              <w:t xml:space="preserve">Sets the positive baseline; faithful leadership sustained covenant memory</w:t>
            </w:r>
          </w:p>
        </w:tc>
      </w:tr>
      <w:tr>
        <w:tc>
          <w:tcPr/>
          <w:p>
            <w:pPr>
              <w:pStyle w:val="Compact"/>
            </w:pPr>
            <w:r>
              <w:t xml:space="preserve">8–9</w:t>
            </w:r>
          </w:p>
        </w:tc>
        <w:tc>
          <w:tcPr/>
          <w:p>
            <w:pPr>
              <w:pStyle w:val="Compact"/>
            </w:pPr>
            <w:r>
              <w:t xml:space="preserve">Death and burial of Joshua at 110 years</w:t>
            </w:r>
          </w:p>
        </w:tc>
        <w:tc>
          <w:tcPr/>
          <w:p>
            <w:pPr>
              <w:pStyle w:val="Compact"/>
            </w:pPr>
            <w:r>
              <w:t xml:space="preserve">Joshua’s death removes the anchor of covenant memory</w:t>
            </w:r>
          </w:p>
        </w:tc>
      </w:tr>
      <w:tr>
        <w:tc>
          <w:tcPr/>
          <w:p>
            <w:pPr>
              <w:pStyle w:val="Compact"/>
            </w:pPr>
            <w:r>
              <w:t xml:space="preserve">10</w:t>
            </w:r>
          </w:p>
        </w:tc>
        <w:tc>
          <w:tcPr/>
          <w:p>
            <w:pPr>
              <w:pStyle w:val="Compact"/>
            </w:pPr>
            <w:r>
              <w:t xml:space="preserve">The generation that arose after them did not know the LORD or the work He had done for Israel</w:t>
            </w:r>
          </w:p>
        </w:tc>
        <w:tc>
          <w:tcPr/>
          <w:p>
            <w:pPr>
              <w:pStyle w:val="Compact"/>
            </w:pPr>
            <w:r>
              <w:t xml:space="preserve">The axle of the entire book: the catastrophic failure of covenant transmission;</w:t>
            </w:r>
            <w:r>
              <w:t xml:space="preserve"> </w:t>
            </w:r>
            <w:r>
              <w:t xml:space="preserve">“did not know”</w:t>
            </w:r>
            <w:r>
              <w:t xml:space="preserve"> </w:t>
            </w:r>
            <w:r>
              <w:t xml:space="preserve">— not ignorance of facts but absence of relationship</w:t>
            </w:r>
          </w:p>
        </w:tc>
      </w:tr>
      <w:tr>
        <w:tc>
          <w:tcPr/>
          <w:p>
            <w:pPr>
              <w:pStyle w:val="Compact"/>
            </w:pPr>
            <w:r>
              <w:t xml:space="preserve">11–12</w:t>
            </w:r>
          </w:p>
        </w:tc>
        <w:tc>
          <w:tcPr/>
          <w:p>
            <w:pPr>
              <w:pStyle w:val="Compact"/>
            </w:pPr>
            <w:r>
              <w:t xml:space="preserve">Israel did evil; they forsook the LORD and followed the Baals and gods of the surrounding peoples</w:t>
            </w:r>
          </w:p>
        </w:tc>
        <w:tc>
          <w:tcPr/>
          <w:p>
            <w:pPr>
              <w:pStyle w:val="Compact"/>
            </w:pPr>
            <w:r>
              <w:t xml:space="preserve">“Forsook”</w:t>
            </w:r>
            <w:r>
              <w:t xml:space="preserve"> </w:t>
            </w:r>
            <w:r>
              <w:t xml:space="preserve">and</w:t>
            </w:r>
            <w:r>
              <w:t xml:space="preserve"> </w:t>
            </w:r>
            <w:r>
              <w:t xml:space="preserve">“followed”</w:t>
            </w:r>
            <w:r>
              <w:t xml:space="preserve"> </w:t>
            </w:r>
            <w:r>
              <w:t xml:space="preserve">— active verbs; apostasy is not passive drift but active exchange</w:t>
            </w:r>
          </w:p>
        </w:tc>
      </w:tr>
      <w:tr>
        <w:tc>
          <w:tcPr/>
          <w:p>
            <w:pPr>
              <w:pStyle w:val="Compact"/>
            </w:pPr>
            <w:r>
              <w:t xml:space="preserve">13</w:t>
            </w:r>
          </w:p>
        </w:tc>
        <w:tc>
          <w:tcPr/>
          <w:p>
            <w:pPr>
              <w:pStyle w:val="Compact"/>
            </w:pPr>
            <w:r>
              <w:t xml:space="preserve">They forsook the LORD and served Baal and Ashtaroth</w:t>
            </w:r>
          </w:p>
        </w:tc>
        <w:tc>
          <w:tcPr/>
          <w:p>
            <w:pPr>
              <w:pStyle w:val="Compact"/>
            </w:pPr>
            <w:r>
              <w:t xml:space="preserve">Named idols; Baal = Canaanite storm/fertility god; Ashtaroth = Canaanite goddess of war and fertility</w:t>
            </w:r>
          </w:p>
        </w:tc>
      </w:tr>
      <w:tr>
        <w:tc>
          <w:tcPr/>
          <w:p>
            <w:pPr>
              <w:pStyle w:val="Compact"/>
            </w:pPr>
            <w:r>
              <w:t xml:space="preserve">14–15</w:t>
            </w:r>
          </w:p>
        </w:tc>
        <w:tc>
          <w:tcPr/>
          <w:p>
            <w:pPr>
              <w:pStyle w:val="Compact"/>
            </w:pPr>
            <w:r>
              <w:t xml:space="preserve">The LORD’s anger burned; He sold them into the hands of their enemies; He was against them in battle; they were greatly distressed</w:t>
            </w:r>
          </w:p>
        </w:tc>
        <w:tc>
          <w:tcPr/>
          <w:p>
            <w:pPr>
              <w:pStyle w:val="Compact"/>
            </w:pPr>
            <w:r>
              <w:t xml:space="preserve">God is the agent of judgment;</w:t>
            </w:r>
            <w:r>
              <w:t xml:space="preserve"> </w:t>
            </w:r>
            <w:r>
              <w:t xml:space="preserve">“sold them”</w:t>
            </w:r>
            <w:r>
              <w:t xml:space="preserve"> </w:t>
            </w:r>
            <w:r>
              <w:t xml:space="preserve">— deliberate, purposeful act; not abandonment but discipline</w:t>
            </w:r>
          </w:p>
        </w:tc>
      </w:tr>
      <w:tr>
        <w:tc>
          <w:tcPr/>
          <w:p>
            <w:pPr>
              <w:pStyle w:val="Compact"/>
            </w:pPr>
            <w:r>
              <w:t xml:space="preserve">16</w:t>
            </w:r>
          </w:p>
        </w:tc>
        <w:tc>
          <w:tcPr/>
          <w:p>
            <w:pPr>
              <w:pStyle w:val="Compact"/>
            </w:pPr>
            <w:r>
              <w:t xml:space="preserve">The LORD raised up judges who saved them from those who plundered them</w:t>
            </w:r>
          </w:p>
        </w:tc>
        <w:tc>
          <w:tcPr/>
          <w:p>
            <w:pPr>
              <w:pStyle w:val="Compact"/>
            </w:pPr>
            <w:r>
              <w:t xml:space="preserve">First mention of the judges; note: God raised them up — not Israel’s own initiative</w:t>
            </w:r>
          </w:p>
        </w:tc>
      </w:tr>
      <w:tr>
        <w:tc>
          <w:tcPr/>
          <w:p>
            <w:pPr>
              <w:pStyle w:val="Compact"/>
            </w:pPr>
            <w:r>
              <w:t xml:space="preserve">17</w:t>
            </w:r>
          </w:p>
        </w:tc>
        <w:tc>
          <w:tcPr/>
          <w:p>
            <w:pPr>
              <w:pStyle w:val="Compact"/>
            </w:pPr>
            <w:r>
              <w:t xml:space="preserve">Yet they did not listen to their judges; they went after other gods; they quickly turned aside from the way their fathers walked</w:t>
            </w:r>
          </w:p>
        </w:tc>
        <w:tc>
          <w:tcPr/>
          <w:p>
            <w:pPr>
              <w:pStyle w:val="Compact"/>
            </w:pPr>
            <w:r>
              <w:t xml:space="preserve">“Quickly turned aside”</w:t>
            </w:r>
            <w:r>
              <w:t xml:space="preserve"> </w:t>
            </w:r>
            <w:r>
              <w:t xml:space="preserve">— the deliverance does not produce lasting transformation; structural incapacity, not situational failure</w:t>
            </w:r>
          </w:p>
        </w:tc>
      </w:tr>
      <w:tr>
        <w:tc>
          <w:tcPr/>
          <w:p>
            <w:pPr>
              <w:pStyle w:val="Compact"/>
            </w:pPr>
            <w:r>
              <w:t xml:space="preserve">18</w:t>
            </w:r>
          </w:p>
        </w:tc>
        <w:tc>
          <w:tcPr/>
          <w:p>
            <w:pPr>
              <w:pStyle w:val="Compact"/>
            </w:pPr>
            <w:r>
              <w:t xml:space="preserve">When the LORD raised up judges, He was with them; He delivered them because He was moved to pity by their groaning</w:t>
            </w:r>
          </w:p>
        </w:tc>
        <w:tc>
          <w:tcPr/>
          <w:p>
            <w:pPr>
              <w:pStyle w:val="Compact"/>
            </w:pPr>
            <w:r>
              <w:t xml:space="preserve">The operative variable named: divine pity/compassion, not human merit;</w:t>
            </w:r>
            <w:r>
              <w:t xml:space="preserve"> </w:t>
            </w:r>
            <w:r>
              <w:t xml:space="preserve">“groaning”</w:t>
            </w:r>
            <w:r>
              <w:t xml:space="preserve"> </w:t>
            </w:r>
            <w:r>
              <w:t xml:space="preserve">not</w:t>
            </w:r>
            <w:r>
              <w:t xml:space="preserve"> </w:t>
            </w:r>
            <w:r>
              <w:t xml:space="preserve">“repentance”</w:t>
            </w:r>
          </w:p>
        </w:tc>
      </w:tr>
      <w:tr>
        <w:tc>
          <w:tcPr/>
          <w:p>
            <w:pPr>
              <w:pStyle w:val="Compact"/>
            </w:pPr>
            <w:r>
              <w:t xml:space="preserve">19</w:t>
            </w:r>
          </w:p>
        </w:tc>
        <w:tc>
          <w:tcPr/>
          <w:p>
            <w:pPr>
              <w:pStyle w:val="Compact"/>
            </w:pPr>
            <w:r>
              <w:t xml:space="preserve">When the judge died, they turned back and were more corrupt than their fathers; they did not drop their practices or stubborn ways</w:t>
            </w:r>
          </w:p>
        </w:tc>
        <w:tc>
          <w:tcPr/>
          <w:p>
            <w:pPr>
              <w:pStyle w:val="Compact"/>
            </w:pPr>
            <w:r>
              <w:t xml:space="preserve">The pattern accelerates: each cycle worse than the last;</w:t>
            </w:r>
            <w:r>
              <w:t xml:space="preserve"> </w:t>
            </w:r>
            <w:r>
              <w:t xml:space="preserve">“more corrupt than their fathers”</w:t>
            </w:r>
            <w:r>
              <w:t xml:space="preserve"> </w:t>
            </w:r>
            <w:r>
              <w:t xml:space="preserve">— entropy, not equilibrium</w:t>
            </w:r>
          </w:p>
        </w:tc>
      </w:tr>
      <w:tr>
        <w:tc>
          <w:tcPr/>
          <w:p>
            <w:pPr>
              <w:pStyle w:val="Compact"/>
            </w:pPr>
            <w:r>
              <w:t xml:space="preserve">20–21</w:t>
            </w:r>
          </w:p>
        </w:tc>
        <w:tc>
          <w:tcPr/>
          <w:p>
            <w:pPr>
              <w:pStyle w:val="Compact"/>
            </w:pPr>
            <w:r>
              <w:t xml:space="preserve">The LORD’s anger burned; He declared He would not drive out the nations Joshua left when he died</w:t>
            </w:r>
          </w:p>
        </w:tc>
        <w:tc>
          <w:tcPr/>
          <w:p>
            <w:pPr>
              <w:pStyle w:val="Compact"/>
            </w:pPr>
            <w:r>
              <w:t xml:space="preserve">God announces His judicial response; the unfaithfulness of Israel mirrors their covenant-breaking at Bokim</w:t>
            </w:r>
          </w:p>
        </w:tc>
      </w:tr>
      <w:tr>
        <w:tc>
          <w:tcPr/>
          <w:p>
            <w:pPr>
              <w:pStyle w:val="Compact"/>
            </w:pPr>
            <w:r>
              <w:t xml:space="preserve">22</w:t>
            </w:r>
          </w:p>
        </w:tc>
        <w:tc>
          <w:tcPr/>
          <w:p>
            <w:pPr>
              <w:pStyle w:val="Compact"/>
            </w:pPr>
            <w:r>
              <w:t xml:space="preserve">The nations left as a test for Israel — to know whether they will walk in the LORD’s way as their fathers did</w:t>
            </w:r>
          </w:p>
        </w:tc>
        <w:tc>
          <w:tcPr/>
          <w:p>
            <w:pPr>
              <w:pStyle w:val="Compact"/>
            </w:pPr>
            <w:r>
              <w:t xml:space="preserve">Judgment with embedded purpose: the nations are both consequence and ongoing test</w:t>
            </w:r>
          </w:p>
        </w:tc>
      </w:tr>
      <w:tr>
        <w:tc>
          <w:tcPr/>
          <w:p>
            <w:pPr>
              <w:pStyle w:val="Compact"/>
            </w:pPr>
            <w:r>
              <w:t xml:space="preserve">23</w:t>
            </w:r>
          </w:p>
        </w:tc>
        <w:tc>
          <w:tcPr/>
          <w:p>
            <w:pPr>
              <w:pStyle w:val="Compact"/>
            </w:pPr>
            <w:r>
              <w:t xml:space="preserve">The LORD left those nations; He did not drive them out quickly and had not given them into Joshua’s hand</w:t>
            </w:r>
          </w:p>
        </w:tc>
        <w:tc>
          <w:tcPr/>
          <w:p>
            <w:pPr>
              <w:pStyle w:val="Compact"/>
            </w:pPr>
            <w:r>
              <w:t xml:space="preserve">Closing note: God’s restraint was not failure but purposive; the pressure was always part of the design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Indictment at Bokim: Covenant Violated, Consequence Announced</w:t>
            </w:r>
          </w:p>
        </w:tc>
      </w:tr>
      <w:tr>
        <w:tc>
          <w:tcPr/>
          <w:p>
            <w:pPr>
              <w:pStyle w:val="Compact"/>
            </w:pPr>
            <w:r>
              <w:t xml:space="preserve">2</w:t>
            </w:r>
          </w:p>
        </w:tc>
        <w:tc>
          <w:tcPr/>
          <w:p>
            <w:pPr>
              <w:pStyle w:val="Compact"/>
            </w:pPr>
            <w:r>
              <w:t xml:space="preserve">6–10</w:t>
            </w:r>
          </w:p>
        </w:tc>
        <w:tc>
          <w:tcPr/>
          <w:p>
            <w:pPr>
              <w:pStyle w:val="Compact"/>
            </w:pPr>
            <w:r>
              <w:t xml:space="preserve">The Hinge: Joshua’s Death and the Generation That Did Not Know</w:t>
            </w:r>
          </w:p>
        </w:tc>
      </w:tr>
      <w:tr>
        <w:tc>
          <w:tcPr/>
          <w:p>
            <w:pPr>
              <w:pStyle w:val="Compact"/>
            </w:pPr>
            <w:r>
              <w:t xml:space="preserve">3</w:t>
            </w:r>
          </w:p>
        </w:tc>
        <w:tc>
          <w:tcPr/>
          <w:p>
            <w:pPr>
              <w:pStyle w:val="Compact"/>
            </w:pPr>
            <w:r>
              <w:t xml:space="preserve">11–19</w:t>
            </w:r>
          </w:p>
        </w:tc>
        <w:tc>
          <w:tcPr/>
          <w:p>
            <w:pPr>
              <w:pStyle w:val="Compact"/>
            </w:pPr>
            <w:r>
              <w:t xml:space="preserve">The Cycle Formally Introduced: Apostasy, Judgment, Mercy, Relapse</w:t>
            </w:r>
          </w:p>
        </w:tc>
      </w:tr>
      <w:tr>
        <w:tc>
          <w:tcPr/>
          <w:p>
            <w:pPr>
              <w:pStyle w:val="Compact"/>
            </w:pPr>
            <w:r>
              <w:t xml:space="preserve">4</w:t>
            </w:r>
          </w:p>
        </w:tc>
        <w:tc>
          <w:tcPr/>
          <w:p>
            <w:pPr>
              <w:pStyle w:val="Compact"/>
            </w:pPr>
            <w:r>
              <w:t xml:space="preserve">20–23</w:t>
            </w:r>
          </w:p>
        </w:tc>
        <w:tc>
          <w:tcPr/>
          <w:p>
            <w:pPr>
              <w:pStyle w:val="Compact"/>
            </w:pPr>
            <w:r>
              <w:t xml:space="preserve">The Verdict and the Test: God’s Judgment Purposively Sustained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covenant collapse introduces an unbreaking cycle that only God’s persistent mercy sustains.</w:t>
      </w:r>
    </w:p>
    <w:p>
      <w:pPr>
        <w:pStyle w:val="BodyText"/>
      </w:pPr>
      <w:r>
        <w:rPr>
          <w:b/>
          <w:bCs/>
        </w:rPr>
        <w:t xml:space="preserve">Primary Claim:</w:t>
      </w:r>
      <w:r>
        <w:t xml:space="preserve"> </w:t>
      </w:r>
      <w:r>
        <w:t xml:space="preserve">God is demonstrating through Judges 2 that human unfaithfulness, left to itself, produces only an accelerating cycle of apostasy and ruin — and that the only force interrupting that cycle is divine mercy operating in spite of, not because of, human faithfulness. The reader is called not merely to observe Israel’s failure but to recognize it as a mirror of every human heart that forgets what God has done, and to find in God’s unrelenting return to mercy the ground of any hope at all.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Reframe the cycle: the problem is not circumstantial, it is structural.</w:t>
      </w:r>
    </w:p>
    <w:p>
      <w:pPr>
        <w:pStyle w:val="BodyText"/>
      </w:pPr>
      <w:r>
        <w:t xml:space="preserve">The Judges cycle is not a story about people who had bad days or faced difficult circumstances. Verse 19 says each generation was</w:t>
      </w:r>
      <w:r>
        <w:t xml:space="preserve"> </w:t>
      </w:r>
      <w:r>
        <w:t xml:space="preserve">“more corrupt than their fathers”</w:t>
      </w:r>
      <w:r>
        <w:t xml:space="preserve"> </w:t>
      </w:r>
      <w:r>
        <w:t xml:space="preserve">— the trajectory is downward, not merely fluctuating. The reader must resist the comfortable assumption that the right information, the right environment, or the right effort will produce sustained covenant faithfulness. Judges 2 teaches that the human heart, without something done</w:t>
      </w:r>
      <w:r>
        <w:t xml:space="preserve"> </w:t>
      </w:r>
      <w:r>
        <w:rPr>
          <w:i/>
          <w:iCs/>
        </w:rPr>
        <w:t xml:space="preserve">to</w:t>
      </w:r>
      <w:r>
        <w:t xml:space="preserve"> </w:t>
      </w:r>
      <w:r>
        <w:t xml:space="preserve">it from outside, does not improve — it deteriorates. The implication for the believer is not despair but honesty: your hope cannot be located in your own moral resolve, your spiritual disciplines, or your accumulated religious experience. Something more fundamental than behavior modification is required. What is required is what the book of Judges itself cannot supply — a deliverer who does not die.</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Grieve the cost of forgotten mercy: what you stop remembering, you stop treasuring.</w:t>
      </w:r>
    </w:p>
    <w:p>
      <w:pPr>
        <w:pStyle w:val="BodyText"/>
      </w:pPr>
      <w:r>
        <w:t xml:space="preserve">Verse 10 is among the most sobering statements in the entire Old Testament:</w:t>
      </w:r>
      <w:r>
        <w:t xml:space="preserve"> </w:t>
      </w:r>
      <w:r>
        <w:t xml:space="preserve">“there arose another generation after them who did not know the LORD or the work that he had done for Israel.”</w:t>
      </w:r>
      <w:r>
        <w:t xml:space="preserve"> </w:t>
      </w:r>
      <w:r>
        <w:t xml:space="preserve">These were not pagans — they were the children of the people God had delivered. The failure was not intellectual but relational and affective: they did not</w:t>
      </w:r>
      <w:r>
        <w:t xml:space="preserve"> </w:t>
      </w:r>
      <w:r>
        <w:rPr>
          <w:i/>
          <w:iCs/>
        </w:rPr>
        <w:t xml:space="preserve">know</w:t>
      </w:r>
      <w:r>
        <w:t xml:space="preserve"> </w:t>
      </w:r>
      <w:r>
        <w:t xml:space="preserve">the LORD in the covenantal sense of living in the remembered reality of what He had done. The reader should feel the weight of this. What happens to your affections when you stop rehearsing what God has done? What happens to your worship when the exodus — your own exodus from sin and death in Christ — becomes background information rather than the living center of your identity? The text calls the reader to actively, intentionally, emotionally re-inhabit the memory of redemption — not as a nostalgic exercise but as the spiritual food without which love for God starves.</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Take with absolute seriousness the transmission of covenant knowledge to the next generation.</w:t>
      </w:r>
    </w:p>
    <w:p>
      <w:pPr>
        <w:pStyle w:val="BodyText"/>
      </w:pPr>
      <w:r>
        <w:t xml:space="preserve">The catastrophe of verse 10 does not fall from the sky — it is the downstream consequence of a generation that did not pass on what they knew. Judges 2 does not tell us explicitly</w:t>
      </w:r>
      <w:r>
        <w:t xml:space="preserve"> </w:t>
      </w:r>
      <w:r>
        <w:rPr>
          <w:i/>
          <w:iCs/>
        </w:rPr>
        <w:t xml:space="preserve">why</w:t>
      </w:r>
      <w:r>
        <w:t xml:space="preserve"> </w:t>
      </w:r>
      <w:r>
        <w:t xml:space="preserve">the transmission failed, but the implication is clear: knowledge of the LORD and His works must be deliberately, persistently, and relationally transmitted — it does not transfer automatically. For parents, for teachers, for pastors, for anyone who holds the knowledge of what God has done in trust: the work of making it live in the next generation is not optional programming — it is covenant stewardship. The question is not</w:t>
      </w:r>
      <w:r>
        <w:t xml:space="preserve"> </w:t>
      </w:r>
      <w:r>
        <w:t xml:space="preserve">“did I believe it?”</w:t>
      </w:r>
      <w:r>
        <w:t xml:space="preserve"> </w:t>
      </w:r>
      <w:r>
        <w:t xml:space="preserve">but</w:t>
      </w:r>
      <w:r>
        <w:t xml:space="preserve"> </w:t>
      </w:r>
      <w:r>
        <w:t xml:space="preserve">“did I make it real for those who come after me?”</w:t>
      </w:r>
      <w:r>
        <w:t xml:space="preserve"> </w:t>
      </w:r>
      <w:r>
        <w:t xml:space="preserve">This is a concrete, actionable, urgent obligation — not abstract encouragement to</w:t>
      </w:r>
      <w:r>
        <w:t xml:space="preserve"> </w:t>
      </w:r>
      <w:r>
        <w:t xml:space="preserve">“invest in the next generation”</w:t>
      </w:r>
      <w:r>
        <w:t xml:space="preserve"> </w:t>
      </w:r>
      <w:r>
        <w:t xml:space="preserve">but specific, structured, personal transmission of the knowledge of Christ.</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Identify the mercy operative in your own cycle: God’s return to you is not earned by your crying out.</w:t>
      </w:r>
    </w:p>
    <w:p>
      <w:pPr>
        <w:pStyle w:val="BodyText"/>
      </w:pPr>
      <w:r>
        <w:t xml:space="preserve">Verse 18 is one of the most quietly stunning statements in the book:</w:t>
      </w:r>
      <w:r>
        <w:t xml:space="preserve"> </w:t>
      </w:r>
      <w:r>
        <w:t xml:space="preserve">“the LORD was moved to pity by their groaning.”</w:t>
      </w:r>
      <w:r>
        <w:t xml:space="preserve"> </w:t>
      </w:r>
      <w:r>
        <w:t xml:space="preserve">Not by their repentance — they had not repented (v. 17, 19). Not by their improved behavior — the next cycle would be worse. God was moved by their groaning — the raw, unadorned suffering of people who had no right to expect relief. The reader who has experienced their own version of the Judges cycle — the return to the same sin, the same distance from God, the same wreckage — needs to hear this with precision: the mercy that has met you in that moment has not been proportional to the quality of your return. It has been the expression of a compassion that runs deeper than your failure. This does not license the cycle; it grounds the hope that the cycle is not the final word.</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Let the unanswered question of Judges 2 drive you to Christ as the only answer.</w:t>
      </w:r>
    </w:p>
    <w:p>
      <w:pPr>
        <w:pStyle w:val="BodyText"/>
      </w:pPr>
      <w:r>
        <w:t xml:space="preserve">Judges 2 is not a self-contained resolution — it is a question pressed into the shape of a narrative. If the cycle accelerates each time, if every judge eventually dies, if the people’s hearts are structurally incapable of sustained faithfulness, if divine mercy alone is the operative force — then the question the book of Judges cannot answer is:</w:t>
      </w:r>
      <w:r>
        <w:t xml:space="preserve"> </w:t>
      </w:r>
      <w:r>
        <w:rPr>
          <w:i/>
          <w:iCs/>
        </w:rPr>
        <w:t xml:space="preserve">is there a deliverer who does not die? Is there a mercy that can do what no judge could do — not just rescue the people but change them?</w:t>
      </w:r>
      <w:r>
        <w:t xml:space="preserve"> </w:t>
      </w:r>
      <w:r>
        <w:t xml:space="preserve">The reader is meant to feel the weight of that unanswered question until they find its answer in Jesus Christ — the Judge who became the judged, whose Spirit produces what the law could not, whose resurrection means His deliverance is permanent and His intercession unending. Judges 2 should produce in the reader not just theological understanding but a longing for Christ that is deeper because the question has been felt.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Judges 2 makes one of Scripture’s most concentrated statements about the nature of the human heart in its covenant relationship with God. The accelerating cycle — apostasy, judgment, mercy, deliverance, relapse, worse apostasy — is not presented as accidental or situational but as structurally descriptive of what fallen human nature does with divine mercy: it consumes it without being transformed by it. The passage simultaneously insists on God’s undiminished sovereignty over the cycle: He is the one who raises up judges, He is the one moved to pity, He is the one who announces the test, He is the one who determines the pace of judgment and the scope of mercy. The nations remain not because God is powerless but because God is purposive. And at every turn, the driving force in the narrative is not Israel’s initiative but God’s — His anger, His mercy, His raising up, His pity, His verdict. Judges 2 is fundamentally a passage about who God is in relation to a people who are constitutionally unable to sustain what He gives them.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Judges 2 is a pre-systematic demonstration of what Reformed theology names as total depravity and irresistible grace operating within the covenant. The total depravity dimension is visible in the accelerating cycle: each generation is</w:t>
      </w:r>
      <w:r>
        <w:t xml:space="preserve"> </w:t>
      </w:r>
      <w:r>
        <w:t xml:space="preserve">“more corrupt than their fathers”</w:t>
      </w:r>
      <w:r>
        <w:t xml:space="preserve"> </w:t>
      </w:r>
      <w:r>
        <w:t xml:space="preserve">(v. 19), not because circumstances worsened but because the human heart, without regeneration, is incapable of the sustained covenant fidelity that the law demands. This is not mere weakness — it is structural incapacity. The irresistible grace dimension is visible in verse 18: God’s mercy is not triggered by adequate human response but by divine compassion that interrupts the cycle on the basis of nothing in the people. The passage also grounds the Reformed insistence that the law cannot produce what only the Spirit can: every judge is a temporary, mortal, insufficient deliverer, and the people’s relapse after every judge’s death exposes that external deliverance alone does not transform the heart. Judges 2, read through the lens of Jeremiah 31’s new covenant promise and Ezekiel 36’s Spirit-renewal, reveals exactly what God was diagnosing in the old covenant era — a people who needed not better judges but a new heart, not more deliverances but a once-for-all atonement, not a cycle managed by mercy but a cycle broken by the Spirit of the Living God.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heart is Israel. Left to yourself, you do not drift toward God — you drift away, and each drift goes further than the last. But the mercy that kept meeting Israel in the cycle was not proportional to their faithfulness, and neither is the mercy that meets you in yours. The deliverer you need is not one who rises up and eventually dies — it is one who rose and cannot die again. Stop trusting the resolve you will not keep, and start trusting the Deliverer who already has.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moral lesson about covenant faithfulness.</w:t>
      </w:r>
      <w:r>
        <w:t xml:space="preserve"> </w:t>
      </w:r>
      <w:r>
        <w:t xml:space="preserve">The most common mishandling of Judges 2 is treating the cycle as primarily a lesson in</w:t>
      </w:r>
      <w:r>
        <w:t xml:space="preserve"> </w:t>
      </w:r>
      <w:r>
        <w:t xml:space="preserve">“what happens when you disobey God”</w:t>
      </w:r>
      <w:r>
        <w:t xml:space="preserve"> </w:t>
      </w:r>
      <w:r>
        <w:t xml:space="preserve">— essentially making the text an extended warning to do better. This reading is not wrong, but it is drastically incomplete. The text’s center of gravity is not Israel’s failure but God’s mercy. A sermon that leaves the congregation with</w:t>
      </w:r>
      <w:r>
        <w:t xml:space="preserve"> </w:t>
      </w:r>
      <w:r>
        <w:t xml:space="preserve">“try harder to remember what God has done”</w:t>
      </w:r>
      <w:r>
        <w:t xml:space="preserve"> </w:t>
      </w:r>
      <w:r>
        <w:t xml:space="preserve">has missed the Primary Claim. The sermon must land on the mercy that interrupts the cycle, not merely on the cycle itself.</w:t>
      </w:r>
    </w:p>
    <w:p>
      <w:pPr>
        <w:numPr>
          <w:ilvl w:val="0"/>
          <w:numId w:val="1002"/>
        </w:numPr>
      </w:pPr>
      <w:r>
        <w:rPr>
          <w:b/>
          <w:bCs/>
        </w:rPr>
        <w:t xml:space="preserve">Stopping at the anthropological without reaching the Christological.</w:t>
      </w:r>
      <w:r>
        <w:t xml:space="preserve"> </w:t>
      </w:r>
      <w:r>
        <w:t xml:space="preserve">Judges 2 raises a question it cannot answer. The preacher who correctly diagnoses the human condition from this text but fails to press the congregation toward Christ as the answer to the question has left the exposition incomplete. The unresolved cycle of Judges must be explicitly connected to the one Deliverer whose deliverance is permanent — not as a tacked-on gospel appendix, but as the necessary resolution of the question the text itself opens.</w:t>
      </w:r>
    </w:p>
    <w:p>
      <w:pPr>
        <w:numPr>
          <w:ilvl w:val="0"/>
          <w:numId w:val="1002"/>
        </w:numPr>
      </w:pPr>
      <w:r>
        <w:rPr>
          <w:b/>
          <w:bCs/>
        </w:rPr>
        <w:t xml:space="preserve">Moralizing the</w:t>
      </w:r>
      <w:r>
        <w:rPr>
          <w:b/>
          <w:bCs/>
        </w:rPr>
        <w:t xml:space="preserve"> </w:t>
      </w:r>
      <w:r>
        <w:rPr>
          <w:b/>
          <w:bCs/>
        </w:rPr>
        <w:t xml:space="preserve">“generation that did not know”</w:t>
      </w:r>
      <w:r>
        <w:rPr>
          <w:b/>
          <w:bCs/>
        </w:rPr>
        <w:t xml:space="preserve"> </w:t>
      </w:r>
      <w:r>
        <w:rPr>
          <w:b/>
          <w:bCs/>
        </w:rPr>
        <w:t xml:space="preserve">(v. 10).</w:t>
      </w:r>
      <w:r>
        <w:t xml:space="preserve"> </w:t>
      </w:r>
      <w:r>
        <w:t xml:space="preserve">Verse 10 is frequently preached as a rebuke to parents and churches who are not doing enough to pass on the faith — and while that application is legitimate (see Application 3 above), reducing the verse to a program-and-parenting lesson misses its theological depth. The failure of v. 10 is not merely pedagogical — it is covenantal and spiritual. The</w:t>
      </w:r>
      <w:r>
        <w:t xml:space="preserve"> </w:t>
      </w:r>
      <w:r>
        <w:t xml:space="preserve">“not knowing”</w:t>
      </w:r>
      <w:r>
        <w:t xml:space="preserve"> </w:t>
      </w:r>
      <w:r>
        <w:t xml:space="preserve">is relational absence, not informational deficit. The text warns against a spirituality that is one generation wide and not rooted in the living experience of God Himself.</w:t>
      </w:r>
    </w:p>
    <w:p>
      <w:pPr>
        <w:numPr>
          <w:ilvl w:val="0"/>
          <w:numId w:val="1002"/>
        </w:numPr>
      </w:pPr>
      <w:r>
        <w:rPr>
          <w:b/>
          <w:bCs/>
        </w:rPr>
        <w:t xml:space="preserve">Treating the weeping at Bokim (vv. 4–5) as repentance.</w:t>
      </w:r>
      <w:r>
        <w:t xml:space="preserve"> </w:t>
      </w:r>
      <w:r>
        <w:t xml:space="preserve">Israel wept and offered sacrifices — and then the cycle continued immediately and identically. The preacher must resist the impulse to treat emotional response to the Word as equivalent to transformation. The text deliberately places the weeping at Bokim before the cycle description precisely to show that emotional response, even accompanied by sacrifice, does not constitute the change of heart that would break the pattern. This is a pastorally important point: grief over sin is not the same as repentance from sin.</w:t>
      </w:r>
    </w:p>
    <w:p>
      <w:pPr>
        <w:numPr>
          <w:ilvl w:val="0"/>
          <w:numId w:val="1002"/>
        </w:numPr>
      </w:pPr>
      <w:r>
        <w:rPr>
          <w:b/>
          <w:bCs/>
        </w:rPr>
        <w:t xml:space="preserve">Misreading God’s anger as rejection.</w:t>
      </w:r>
      <w:r>
        <w:t xml:space="preserve"> </w:t>
      </w:r>
      <w:r>
        <w:t xml:space="preserve">Verses 14–15 describe God’s anger burning against Israel and His hand being against them. This can be misread as God turning His back on His people — divine abandonment. The text does not support this. God’s judgment is covenant discipline, not covenant dissolution. He is still their God; they are still His people; His anger is the anger of a covenant Lord who is enforcing what He promised precisely because the covenant is real. The nations are left as a test, not as a replacement. The preacher should be clear: God’s anger in this passage is the action of a covenant Lord who takes His covenant seriously — which is itself a form of mercy toward a people who are treating it as disposable.</w:t>
      </w:r>
    </w:p>
    <w:p>
      <w:pPr>
        <w:numPr>
          <w:ilvl w:val="0"/>
          <w:numId w:val="1002"/>
        </w:numPr>
      </w:pPr>
      <w:r>
        <w:rPr>
          <w:b/>
          <w:bCs/>
        </w:rPr>
        <w:t xml:space="preserve">Overlooking the identity of the Angel of the LORD (vv. 1–5).</w:t>
      </w:r>
      <w:r>
        <w:t xml:space="preserve"> </w:t>
      </w:r>
      <w:r>
        <w:t xml:space="preserve">Many preachers either skip the opening scene quickly or treat the Angel as a generic messenger. If the preincarnate Christ is confronting His people at Bokim — speaking in the first person as the one who brought them out of Egypt and into the land — then the scene carries a weight that generic messenger-language cannot bear. The one who will ultimately be the answer to the Judges cycle is the one who opens the book by naming the problem. This is not a detour into speculative Christology — it is a textually defensible and homilelically significant identification that deepens the entire passage’s claim.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2026-07-14T21:02:22Z</dcterms:created>
  <dcterms:modified xsi:type="dcterms:W3CDTF">2026-07-14T21:02:22Z</dcterms:modified>
</cp:coreProperties>
</file>

<file path=docProps/custom.xml><?xml version="1.0" encoding="utf-8"?>
<Properties xmlns="http://schemas.openxmlformats.org/officeDocument/2006/custom-properties" xmlns:vt="http://schemas.openxmlformats.org/officeDocument/2006/docPropsVTypes"/>
</file>